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ДОГОВОР ПОСТАВКИ №_____</w:t>
      </w:r>
    </w:p>
    <w:p>
      <w:pPr>
        <w:jc w:val="center"/>
      </w:pPr>
      <w:r>
        <w:t>г. Краснодар                                                              «___» __________ 2026 г.</w:t>
      </w:r>
    </w:p>
    <w:p/>
    <w:p>
      <w:pPr>
        <w:jc w:val="both"/>
      </w:pPr>
      <w:r>
        <w:t>Общество с ограниченной ответственностью «МБ ПожЗащита.РУ», именуемое в дальнейшем «Поставщик», в лице Генерального директора Семененко Владислава Сергеевича, действующего на основании Устава, с одной стороны, и ______________________________, именуемое в дальнейшем «Покупатель», в лице ______________________________, действующего на основании ______________________, с другой стороны, заключили настоящий договор о нижеследующем:</w:t>
      </w:r>
    </w:p>
    <w:p>
      <w:r>
        <w:rPr>
          <w:b/>
          <w:sz w:val="28"/>
        </w:rPr>
        <w:t>1. ПРЕДМЕТ ДОГОВОРА</w:t>
      </w:r>
    </w:p>
    <w:p>
      <w:pPr>
        <w:jc w:val="both"/>
      </w:pPr>
      <w:r>
        <w:t>1.1. Поставщик обязуется передать в собственность Покупателя принадлежащий Поставщику товар, а Покупатель обязуется принять этот товар и оплатить его.</w:t>
      </w:r>
    </w:p>
    <w:p>
      <w:pPr>
        <w:jc w:val="both"/>
      </w:pPr>
      <w:r>
        <w:t>1.2. Сведения о товаре: огнезащитные материалы, антисептики, лакокрасочные материалы, пожарное оборудование, средства индивидуальной защиты, строительные материалы.</w:t>
      </w:r>
    </w:p>
    <w:p>
      <w:pPr>
        <w:jc w:val="both"/>
      </w:pPr>
      <w:r>
        <w:t>1.3. Конкретный ассортимент, количество, цена и сроки поставки каждой партии Товара определяются в счёте Поставщика или Спецификации, согласованной Сторонами.</w:t>
      </w:r>
    </w:p>
    <w:p>
      <w:r>
        <w:rPr>
          <w:b/>
          <w:sz w:val="28"/>
        </w:rPr>
        <w:t>2. ПОРЯДОК РАСЧЁТОВ</w:t>
      </w:r>
    </w:p>
    <w:p>
      <w:pPr>
        <w:jc w:val="both"/>
      </w:pPr>
      <w:r>
        <w:t>2.1. Оплата по настоящему Договору производится в рублях Российской Федерации.</w:t>
      </w:r>
    </w:p>
    <w:p>
      <w:pPr>
        <w:jc w:val="both"/>
      </w:pPr>
      <w:r>
        <w:t>2.2. Оплата производится на условиях 100% предоплаты, не позднее 2 (двух) рабочих дней с момента получения счёта от Поставщика, если иное не предусмотрено Спецификацией.</w:t>
      </w:r>
    </w:p>
    <w:p>
      <w:pPr>
        <w:jc w:val="both"/>
      </w:pPr>
      <w:r>
        <w:t>2.3. Счёт на оплату выписывается согласно заявке Покупателя.</w:t>
      </w:r>
    </w:p>
    <w:p>
      <w:pPr>
        <w:jc w:val="both"/>
      </w:pPr>
      <w:r>
        <w:t>2.4. В случае изменения налогового законодательства Российской Федерации Поставщик оставляет за собой право на изменение цены на свою продукцию на величину, вызванную действием нормативного акта, заблаговременно уведомив о предстоящем изменении цены Покупателя за 10 (десять) рабочих дней. В этом случае Стороны подписывают соглашение об изменении цены стоимости товара. В случае поставки товара на условиях 100% предоплаты согласованная цена на заказанную партию товара изменению не подлежит.</w:t>
      </w:r>
    </w:p>
    <w:p>
      <w:pPr>
        <w:jc w:val="both"/>
      </w:pPr>
      <w:r>
        <w:t>2.5. К отношениям сторон по настоящему Договору положения ст. 317.1 ГК РФ не применяются, законные проценты не рассчитываются и не уплачиваются.</w:t>
      </w:r>
    </w:p>
    <w:p>
      <w:r>
        <w:rPr>
          <w:b/>
          <w:sz w:val="28"/>
        </w:rPr>
        <w:t>3. СРОКИ ИСПОЛНЕНИЯ ОБЯЗАТЕЛЬСТВ</w:t>
      </w:r>
    </w:p>
    <w:p>
      <w:pPr>
        <w:jc w:val="both"/>
      </w:pPr>
      <w:r>
        <w:t>3.1. Срок действия Договора: начало - с даты подписания обеими Сторонами, окончание - «31» декабря 2026 г.</w:t>
      </w:r>
    </w:p>
    <w:p>
      <w:pPr>
        <w:jc w:val="both"/>
      </w:pPr>
      <w:r>
        <w:t>3.2. Настоящий Договор автоматически пролонгируется на каждый последующий календарный год на тех же условиях, если ни одна из Сторон не позднее чем за 30 (тридцать) календарных дней до окончания срока действия Договора не уведомит другую Сторону о своём намерении его расторгнуть.</w:t>
      </w:r>
    </w:p>
    <w:p>
      <w:r>
        <w:rPr>
          <w:b/>
          <w:sz w:val="28"/>
        </w:rPr>
        <w:t>4. УСЛОВИЯ ПОСТАВКИ</w:t>
      </w:r>
    </w:p>
    <w:p>
      <w:pPr>
        <w:jc w:val="both"/>
      </w:pPr>
      <w:r>
        <w:t>4.1. Условия поставки по умолчанию: самовывоз со склада Поставщика по адресу: 350010, Краснодарский край, г. Краснодар, Ростовское шоссе, д. 31. Иные условия поставки (доставка транспортной компанией, доставка собственным транспортом Поставщика) согласовываются Сторонами в каждой Спецификации отдельно.</w:t>
      </w:r>
    </w:p>
    <w:p>
      <w:pPr>
        <w:jc w:val="both"/>
      </w:pPr>
      <w:r>
        <w:t>4.2. При нарушении условий оплаты Поставщик не несёт ответственности и вправе изменить цену и сроки поставки товара.</w:t>
      </w:r>
    </w:p>
    <w:p>
      <w:pPr>
        <w:jc w:val="both"/>
      </w:pPr>
      <w:r>
        <w:t>4.3. При каждой отгрузке Поставщик обязан прикладывать к отгруженному товару все необходимые документы для надлежащей эксплуатации товара: УПД (счёт-фактуру), сертификаты соответствия, паспорт качества и иную документацию в соответствии с требованиями законодательства.</w:t>
      </w:r>
    </w:p>
    <w:p>
      <w:pPr>
        <w:jc w:val="both"/>
      </w:pPr>
      <w:r>
        <w:t>4.4. Гарантия качества на отгружаемый товар устанавливается заводом-изготовителем.</w:t>
      </w:r>
    </w:p>
    <w:p>
      <w:r>
        <w:rPr>
          <w:b/>
          <w:sz w:val="28"/>
        </w:rPr>
        <w:t>5. ОБЯЗАТЕЛЬСТВА СТОРОН</w:t>
      </w:r>
    </w:p>
    <w:p>
      <w:pPr>
        <w:jc w:val="both"/>
      </w:pPr>
      <w:r>
        <w:t>5.1. Поставщик обязан:</w:t>
      </w:r>
    </w:p>
    <w:p>
      <w:pPr>
        <w:jc w:val="both"/>
      </w:pPr>
      <w:r>
        <w:t>5.1.1. Своевременно передать Покупателю товар в состоянии, отвечающем условиям Договора, в сроки, согласованные в Спецификации или счёте. Товар передаётся по УПД (товарной накладной).</w:t>
      </w:r>
    </w:p>
    <w:p>
      <w:pPr>
        <w:jc w:val="both"/>
      </w:pPr>
      <w:r>
        <w:t>5.1.2. Заменить некачественный товар в течение 15-20 рабочих дней с момента получения претензий от Покупателя, либо в течение 15-20 рабочих дней возвратить стоимость некачественного товара по согласованию с Покупателем.</w:t>
      </w:r>
    </w:p>
    <w:p>
      <w:pPr>
        <w:jc w:val="both"/>
      </w:pPr>
      <w:r>
        <w:t>5.2. Покупатель обязан:</w:t>
      </w:r>
    </w:p>
    <w:p>
      <w:pPr>
        <w:jc w:val="both"/>
      </w:pPr>
      <w:r>
        <w:t>5.2.1. Оплатить товар в размерах и сроки, установленные Договором.</w:t>
      </w:r>
    </w:p>
    <w:p>
      <w:pPr>
        <w:jc w:val="both"/>
      </w:pPr>
      <w:r>
        <w:t>5.2.2. Принять товар по количеству, качеству и комплектации в порядке и сроки, установленные настоящим Договором и действующим законодательством, оформив при этом акт приёмки.</w:t>
      </w:r>
    </w:p>
    <w:p>
      <w:pPr>
        <w:jc w:val="both"/>
      </w:pPr>
      <w:r>
        <w:t>5.2.3. В случае неоплаты или непоставки продукции Стороны выплачивают друг другу пеню в размере 0,1% за каждый день просрочки от стоимости неоплаченного / непоставленного товара.</w:t>
      </w:r>
    </w:p>
    <w:p>
      <w:r>
        <w:rPr>
          <w:b/>
          <w:sz w:val="28"/>
        </w:rPr>
        <w:t>5.2.4. Хранение товара. Ответственность Покупателя</w:t>
      </w:r>
    </w:p>
    <w:p>
      <w:pPr>
        <w:jc w:val="both"/>
      </w:pPr>
      <w:r>
        <w:t>1. В случае неоплаты вывоза либо неосуществления вывоза Товара Покупателем после его полной оплаты, Поставщик осуществляет хранение Товара.</w:t>
      </w:r>
    </w:p>
    <w:p>
      <w:pPr>
        <w:jc w:val="both"/>
      </w:pPr>
      <w:r>
        <w:t>2. Бесплатный срок хранения Товара составляет 7 (семь) рабочих дней и исчисляется с даты направления Поставщиком уведомления о поступлении Товара Покупателю на адрес электронной почты, указанный в Договоре. Факт направления уведомления считается надлежащим уведомлением Покупателя и не требует подтверждения его получения.</w:t>
      </w:r>
    </w:p>
    <w:p>
      <w:pPr>
        <w:jc w:val="both"/>
      </w:pPr>
      <w:r>
        <w:t>3. По истечении бесплатного срока хранения Покупатель обязан оплатить хранение Товара в размере 300 (Триста) рублей за каждые сутки хранения, начиная с 8-го рабочего дня до даты фактического вывоза Товара.</w:t>
      </w:r>
    </w:p>
    <w:p>
      <w:pPr>
        <w:jc w:val="both"/>
      </w:pPr>
      <w:r>
        <w:t>4. Плата за хранение подлежит оплате Покупателем на основании счёта Поставщика и может быть взыскана Поставщиком в судебном порядке как убытки и (или) плата за оказанные услуги хранения в соответствии со статьями 309, 310, 393, 401, 514, 516, 781 Гражданского кодекса РФ.</w:t>
      </w:r>
    </w:p>
    <w:p>
      <w:pPr>
        <w:jc w:val="both"/>
      </w:pPr>
      <w:r>
        <w:t>5. В случае если Покупатель не осуществил вывоз Товара в течение 30 календарных дней с даты окончания бесплатного срока хранения, Поставщик вправе: реализовать Товар третьим лицам по рыночной цене; либо передать Товар на утилизацию, если его дальнейшее хранение экономически нецелесообразно. При этом вырученные средства засчитываются в счёт задолженности Покупателя за хранение и иные понесённые Поставщиком расходы. Остаток (при наличии) подлежит возврату Покупателю.</w:t>
      </w:r>
    </w:p>
    <w:p>
      <w:pPr>
        <w:jc w:val="both"/>
      </w:pPr>
      <w:r>
        <w:t>6. Риски, связанные с несвоевременным вывозом Товара, включая дополнительные расходы по хранению, утрату товарного вида и иные неблагоприятные последствия, несёт Покупатель.</w:t>
      </w:r>
    </w:p>
    <w:p>
      <w:r>
        <w:rPr>
          <w:b/>
          <w:sz w:val="28"/>
        </w:rPr>
        <w:t>6. ПОРЯДОК РАЗРЕШЕНИЯ СПОРОВ</w:t>
      </w:r>
    </w:p>
    <w:p>
      <w:pPr>
        <w:jc w:val="both"/>
      </w:pPr>
      <w:r>
        <w:t>6.1. Все споры или разногласия, возникающие между Сторонами по настоящему Договору или в связи с ним, разрешаются путём переговоров между Сторонами.</w:t>
      </w:r>
    </w:p>
    <w:p>
      <w:pPr>
        <w:jc w:val="both"/>
      </w:pPr>
      <w:r>
        <w:t>6.2. В случае невозможности разрешения разногласий путём переговоров вопрос подлежит рассмотрению в Арбитражном суде Краснодарского края в порядке, установленном законодательством Российской Федерации.</w:t>
      </w:r>
    </w:p>
    <w:p>
      <w:r>
        <w:rPr>
          <w:b/>
          <w:sz w:val="28"/>
        </w:rPr>
        <w:t>7. ПОРЯДОК ИЗМЕНЕНИЙ И ДОПОЛНЕНИЙ ДОГОВОРА</w:t>
      </w:r>
    </w:p>
    <w:p>
      <w:pPr>
        <w:jc w:val="both"/>
      </w:pPr>
      <w:r>
        <w:t>7.1.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jc w:val="both"/>
      </w:pPr>
      <w:r>
        <w:t>7.2. Досрочное расторжение Договора может иметь место по соглашению Сторон, либо по основаниям, предусмотренным действующим на территории РФ гражданским законодательством, с возмещением нанесённых убытков.</w:t>
      </w:r>
    </w:p>
    <w:p>
      <w:pPr>
        <w:jc w:val="both"/>
      </w:pPr>
      <w:r>
        <w:t>7.3. Стороны договорились использовать простую электронную подпись при заключении, изменении и расторжении договоров между ними, дополнительных соглашений и приложений к Договору, до обмена оригиналами на бумаге.</w:t>
      </w:r>
    </w:p>
    <w:p>
      <w:pPr>
        <w:jc w:val="both"/>
      </w:pPr>
      <w:r>
        <w:t>Уполномоченные представители Сторон и адреса электронной почты:</w:t>
      </w:r>
    </w:p>
    <w:p>
      <w:pPr>
        <w:jc w:val="both"/>
      </w:pPr>
      <w:r>
        <w:t>От Поставщика: sale@pogzashita.ru</w:t>
      </w:r>
    </w:p>
    <w:p>
      <w:pPr>
        <w:jc w:val="both"/>
      </w:pPr>
      <w:r>
        <w:t>От Покупателя: ______________________________________________________</w:t>
      </w:r>
    </w:p>
    <w:p>
      <w:pPr>
        <w:jc w:val="both"/>
      </w:pPr>
      <w:r>
        <w:t>Документы, направляемые с электронных адресов Сторон, указанных в п. 7.3 настоящего Договора (далее - электронные письма), подписаны простой электронной подписью (электронным адресом) и имеют силу до обмена оригиналами на бумаге. Стороны признают юридическую силу за электронными письмами и признают их равнозначными документам на бумажных носителях, подписанным собственноручной подписью.</w:t>
      </w:r>
    </w:p>
    <w:p>
      <w:pPr>
        <w:jc w:val="both"/>
      </w:pPr>
      <w:r>
        <w:t>Адрес Поставщика: 350010, Россия, Краснодарский край, г. Краснодар, Ростовское шоссе, д. 31, офис 20</w:t>
      </w:r>
    </w:p>
    <w:p>
      <w:pPr>
        <w:jc w:val="both"/>
      </w:pPr>
      <w:r>
        <w:t>Адрес Покупателя: ______________________________________________________</w:t>
      </w:r>
    </w:p>
    <w:p>
      <w:r>
        <w:rPr>
          <w:b/>
          <w:sz w:val="28"/>
        </w:rPr>
        <w:t>8. ПРОЧИЕ УСЛОВИЯ</w:t>
      </w:r>
    </w:p>
    <w:p>
      <w:pPr>
        <w:jc w:val="both"/>
      </w:pPr>
      <w:r>
        <w:t>8.1. Настоящий Договор составлен в двух экземплярах, имеющих одинаковую юридическую силу.</w:t>
      </w:r>
    </w:p>
    <w:p>
      <w:pPr>
        <w:jc w:val="both"/>
      </w:pPr>
      <w:r>
        <w:t>8.2. В случае наступления обстоятельств форс-мажора (пожар, наводнение и другие стихийные бедствия или действия властей, препятствующие выполнению настоящего Договора), срок поставки товара, предусмотренный настоящим Договором, отодвигается на время действия этих обстоятельств.</w:t>
      </w:r>
    </w:p>
    <w:p>
      <w:pPr>
        <w:jc w:val="both"/>
      </w:pPr>
      <w:r>
        <w:t>8.3. Стороны договорились осуществлять обмен документами (включая, но не ограничиваясь: договорами, приложениями к ним, счетами, актами, накладными, счетами-фактурами и т.п.) в электронном виде с использованием систем электронного документооборота.</w:t>
      </w:r>
    </w:p>
    <w:p>
      <w:pPr>
        <w:jc w:val="both"/>
      </w:pPr>
      <w:r>
        <w:t>8.4. Электронные документы, подписанные квалифицированной электронной подписью уполномоченных представителей Сторон, признаются равнозначными документам на бумажном носителе, подписанным собственноручной подписью.</w:t>
      </w:r>
    </w:p>
    <w:p>
      <w:pPr>
        <w:jc w:val="both"/>
      </w:pPr>
      <w:r>
        <w:t>8.5. В случае возникновения споров электронные документы, подписанные в соответствии с настоящей статьёй, могут быть использованы в качестве доказательств в суде.</w:t>
      </w:r>
    </w:p>
    <w:p>
      <w:pPr>
        <w:jc w:val="both"/>
      </w:pPr>
      <w:r>
        <w:t>8.6. Каждая Сторона вправе передавать другой Стороне персональные данные («ПД») своих сотрудников, подписантов, представителей и иных лиц («Субъекты»), а другая Сторона вправе их обрабатывать, когда обработка таких ПД требуется для заключения и исполнения Договора, а также для организации документооборота, учёта и архивного хранения, в течение срока действия Договора.</w:t>
      </w:r>
    </w:p>
    <w:p>
      <w:pPr>
        <w:jc w:val="both"/>
      </w:pPr>
      <w:r>
        <w:t>8.7. Получающая Сторона обязуется обеспечивать конфиденциальность и безопасность при обработке ПД, не допускать распространение ПД, не раскрывать их третьим лицам.</w:t>
      </w:r>
    </w:p>
    <w:p>
      <w:pPr>
        <w:jc w:val="both"/>
      </w:pPr>
      <w:r>
        <w:t>8.8. Передающая Сторона заверяет получающую Сторону, что имеются действующие согласия Субъектов или иные законные основания на передачу их ПД.</w:t>
      </w:r>
    </w:p>
    <w:p>
      <w:pPr>
        <w:jc w:val="both"/>
      </w:pPr>
      <w:r>
        <w:t>8.9. Каждая Сторона обязуется по запросу другой Стороны в течение 5 (пяти) рабочих дней с даты получения такого запроса предоставить такой другой Стороне доказательства надлежащего исполнения своих обязательств, указанных в Оговорке о персональных данных.</w:t>
      </w:r>
    </w:p>
    <w:p>
      <w:pPr>
        <w:jc w:val="both"/>
      </w:pPr>
      <w:r>
        <w:t>8.10. Настоящий Договор вступает в силу с момента его подписания обеими Сторонами и действует до полного исполнения Сторонами своих обязательств по нему.</w:t>
      </w:r>
    </w:p>
    <w:p>
      <w:pPr>
        <w:jc w:val="both"/>
      </w:pPr>
      <w:r>
        <w:t>8.11. Во всём остальном, не предусмотренном настоящим Договором, Стороны руководствуются действующим законодательством Российской Федерации.</w:t>
      </w:r>
    </w:p>
    <w:p>
      <w:pPr>
        <w:jc w:val="center"/>
      </w:pPr>
      <w:r>
        <w:rPr>
          <w:b/>
          <w:sz w:val="28"/>
        </w:rPr>
        <w:t>9. ЮРИДИЧЕСКИЕ АДРЕСА И БАНКОВСКИЕ РЕКВИЗИТЫ СТОРОН</w:t>
      </w:r>
    </w:p>
    <w:p>
      <w:r>
        <w:rPr>
          <w:b/>
          <w:sz w:val="24"/>
        </w:rPr>
        <w:t>Поставщик: ООО «МБ ПожЗащита.РУ»</w:t>
      </w:r>
    </w:p>
    <w:tbl>
      <w:tblPr>
        <w:tblStyle w:val="LightGrid-Accent1"/>
        <w:tblW w:type="auto" w:w="0"/>
        <w:tblLook w:firstColumn="1" w:firstRow="1" w:lastColumn="0" w:lastRow="0" w:noHBand="0" w:noVBand="1" w:val="04A0"/>
      </w:tblPr>
      <w:tblGrid>
        <w:gridCol w:w="4986"/>
        <w:gridCol w:w="4986"/>
      </w:tblGrid>
      <w:tr>
        <w:tc>
          <w:tcPr>
            <w:tcW w:type="dxa" w:w="4986"/>
          </w:tcPr>
          <w:p>
            <w:r>
              <w:rPr>
                <w:b/>
              </w:rPr>
              <w:t>Полное наименование</w:t>
            </w:r>
          </w:p>
        </w:tc>
        <w:tc>
          <w:tcPr>
            <w:tcW w:type="dxa" w:w="4986"/>
          </w:tcPr>
          <w:p>
            <w:r>
              <w:t>Общество с ограниченной ответственностью «МБ ПожЗащита.РУ»</w:t>
            </w:r>
          </w:p>
        </w:tc>
      </w:tr>
      <w:tr>
        <w:tc>
          <w:tcPr>
            <w:tcW w:type="dxa" w:w="4986"/>
          </w:tcPr>
          <w:p>
            <w:r>
              <w:rPr>
                <w:b/>
              </w:rPr>
              <w:t>Сокращённое наименование</w:t>
            </w:r>
          </w:p>
        </w:tc>
        <w:tc>
          <w:tcPr>
            <w:tcW w:type="dxa" w:w="4986"/>
          </w:tcPr>
          <w:p>
            <w:r>
              <w:t>ООО «МБ ПожЗащита.РУ»</w:t>
            </w:r>
          </w:p>
        </w:tc>
      </w:tr>
      <w:tr>
        <w:tc>
          <w:tcPr>
            <w:tcW w:type="dxa" w:w="4986"/>
          </w:tcPr>
          <w:p>
            <w:r>
              <w:rPr>
                <w:b/>
              </w:rPr>
              <w:t>ОГРН</w:t>
            </w:r>
          </w:p>
        </w:tc>
        <w:tc>
          <w:tcPr>
            <w:tcW w:type="dxa" w:w="4986"/>
          </w:tcPr>
          <w:p>
            <w:r>
              <w:t>1242300059616</w:t>
            </w:r>
          </w:p>
        </w:tc>
      </w:tr>
      <w:tr>
        <w:tc>
          <w:tcPr>
            <w:tcW w:type="dxa" w:w="4986"/>
          </w:tcPr>
          <w:p>
            <w:r>
              <w:rPr>
                <w:b/>
              </w:rPr>
              <w:t>ИНН</w:t>
            </w:r>
          </w:p>
        </w:tc>
        <w:tc>
          <w:tcPr>
            <w:tcW w:type="dxa" w:w="4986"/>
          </w:tcPr>
          <w:p>
            <w:r>
              <w:t>2360017797</w:t>
            </w:r>
          </w:p>
        </w:tc>
      </w:tr>
      <w:tr>
        <w:tc>
          <w:tcPr>
            <w:tcW w:type="dxa" w:w="4986"/>
          </w:tcPr>
          <w:p>
            <w:r>
              <w:rPr>
                <w:b/>
              </w:rPr>
              <w:t>КПП</w:t>
            </w:r>
          </w:p>
        </w:tc>
        <w:tc>
          <w:tcPr>
            <w:tcW w:type="dxa" w:w="4986"/>
          </w:tcPr>
          <w:p>
            <w:r>
              <w:t>231101001</w:t>
            </w:r>
          </w:p>
        </w:tc>
      </w:tr>
      <w:tr>
        <w:tc>
          <w:tcPr>
            <w:tcW w:type="dxa" w:w="4986"/>
          </w:tcPr>
          <w:p>
            <w:r>
              <w:rPr>
                <w:b/>
              </w:rPr>
              <w:t>Юридический адрес</w:t>
            </w:r>
          </w:p>
        </w:tc>
        <w:tc>
          <w:tcPr>
            <w:tcW w:type="dxa" w:w="4986"/>
          </w:tcPr>
          <w:p>
            <w:r>
              <w:t>350087, Краснодарский край, г. Краснодар, ул. им. Цезаря Куникова, д. 24, корп. 1, офис 310</w:t>
            </w:r>
          </w:p>
        </w:tc>
      </w:tr>
      <w:tr>
        <w:tc>
          <w:tcPr>
            <w:tcW w:type="dxa" w:w="4986"/>
          </w:tcPr>
          <w:p>
            <w:r>
              <w:rPr>
                <w:b/>
              </w:rPr>
              <w:t>Фактический адрес</w:t>
            </w:r>
          </w:p>
        </w:tc>
        <w:tc>
          <w:tcPr>
            <w:tcW w:type="dxa" w:w="4986"/>
          </w:tcPr>
          <w:p>
            <w:r>
              <w:t>350010, Россия, Краснодарский край, г. Краснодар, Ростовское шоссе, д. 31, офис 20</w:t>
            </w:r>
          </w:p>
        </w:tc>
      </w:tr>
      <w:tr>
        <w:tc>
          <w:tcPr>
            <w:tcW w:type="dxa" w:w="4986"/>
          </w:tcPr>
          <w:p>
            <w:r>
              <w:rPr>
                <w:b/>
              </w:rPr>
              <w:t>Расчётный счёт</w:t>
            </w:r>
          </w:p>
        </w:tc>
        <w:tc>
          <w:tcPr>
            <w:tcW w:type="dxa" w:w="4986"/>
          </w:tcPr>
          <w:p>
            <w:r>
              <w:t>40702810500980010679</w:t>
            </w:r>
          </w:p>
        </w:tc>
      </w:tr>
      <w:tr>
        <w:tc>
          <w:tcPr>
            <w:tcW w:type="dxa" w:w="4986"/>
          </w:tcPr>
          <w:p>
            <w:r>
              <w:rPr>
                <w:b/>
              </w:rPr>
              <w:t>Банк</w:t>
            </w:r>
          </w:p>
        </w:tc>
        <w:tc>
          <w:tcPr>
            <w:tcW w:type="dxa" w:w="4986"/>
          </w:tcPr>
          <w:p>
            <w:r>
              <w:t>ПАО «Юг-ИнвестБанк», г. Краснодар, ул. Красная, 113</w:t>
            </w:r>
          </w:p>
        </w:tc>
      </w:tr>
      <w:tr>
        <w:tc>
          <w:tcPr>
            <w:tcW w:type="dxa" w:w="4986"/>
          </w:tcPr>
          <w:p>
            <w:r>
              <w:rPr>
                <w:b/>
              </w:rPr>
              <w:t>БИК</w:t>
            </w:r>
          </w:p>
        </w:tc>
        <w:tc>
          <w:tcPr>
            <w:tcW w:type="dxa" w:w="4986"/>
          </w:tcPr>
          <w:p>
            <w:r>
              <w:t>040349966</w:t>
            </w:r>
          </w:p>
        </w:tc>
      </w:tr>
      <w:tr>
        <w:tc>
          <w:tcPr>
            <w:tcW w:type="dxa" w:w="4986"/>
          </w:tcPr>
          <w:p>
            <w:r>
              <w:rPr>
                <w:b/>
              </w:rPr>
              <w:t>Корреспондентский счёт</w:t>
            </w:r>
          </w:p>
        </w:tc>
        <w:tc>
          <w:tcPr>
            <w:tcW w:type="dxa" w:w="4986"/>
          </w:tcPr>
          <w:p>
            <w:r>
              <w:t>30101810600000000966</w:t>
            </w:r>
          </w:p>
        </w:tc>
      </w:tr>
      <w:tr>
        <w:tc>
          <w:tcPr>
            <w:tcW w:type="dxa" w:w="4986"/>
          </w:tcPr>
          <w:p>
            <w:r>
              <w:rPr>
                <w:b/>
              </w:rPr>
              <w:t>Идентификатор ЭДО</w:t>
            </w:r>
          </w:p>
        </w:tc>
        <w:tc>
          <w:tcPr>
            <w:tcW w:type="dxa" w:w="4986"/>
          </w:tcPr>
          <w:p>
            <w:r>
              <w:t>2AE77191734-12BD-4BE1-BD3E-697A31CECF8B (Калуга Астрал)</w:t>
            </w:r>
          </w:p>
        </w:tc>
      </w:tr>
      <w:tr>
        <w:tc>
          <w:tcPr>
            <w:tcW w:type="dxa" w:w="4986"/>
          </w:tcPr>
          <w:p>
            <w:r>
              <w:rPr>
                <w:b/>
              </w:rPr>
              <w:t>Телефон</w:t>
            </w:r>
          </w:p>
        </w:tc>
        <w:tc>
          <w:tcPr>
            <w:tcW w:type="dxa" w:w="4986"/>
          </w:tcPr>
          <w:p>
            <w:r>
              <w:t>+7 (918) 244-88-99</w:t>
            </w:r>
          </w:p>
        </w:tc>
      </w:tr>
      <w:tr>
        <w:tc>
          <w:tcPr>
            <w:tcW w:type="dxa" w:w="4986"/>
          </w:tcPr>
          <w:p>
            <w:r>
              <w:rPr>
                <w:b/>
              </w:rPr>
              <w:t>Электронная почта</w:t>
            </w:r>
          </w:p>
        </w:tc>
        <w:tc>
          <w:tcPr>
            <w:tcW w:type="dxa" w:w="4986"/>
          </w:tcPr>
          <w:p>
            <w:r>
              <w:t>sale@pogzashita.ru</w:t>
            </w:r>
          </w:p>
        </w:tc>
      </w:tr>
      <w:tr>
        <w:tc>
          <w:tcPr>
            <w:tcW w:type="dxa" w:w="4986"/>
          </w:tcPr>
          <w:p>
            <w:r>
              <w:rPr>
                <w:b/>
              </w:rPr>
              <w:t>Генеральный директор</w:t>
            </w:r>
          </w:p>
        </w:tc>
        <w:tc>
          <w:tcPr>
            <w:tcW w:type="dxa" w:w="4986"/>
          </w:tcPr>
          <w:p>
            <w:r>
              <w:t>Семененко Владислав Сергеевич (с 01.04.2026)</w:t>
            </w:r>
          </w:p>
        </w:tc>
      </w:tr>
    </w:tbl>
    <w:p/>
    <w:p>
      <w:pPr>
        <w:jc w:val="both"/>
      </w:pPr>
      <w:r>
        <w:t>Подпись:  ___________________ / Семененко В.С. /</w:t>
      </w:r>
    </w:p>
    <w:p/>
    <w:p>
      <w:r>
        <w:rPr>
          <w:b/>
          <w:sz w:val="24"/>
        </w:rPr>
        <w:t>Покупатель:</w:t>
      </w:r>
    </w:p>
    <w:tbl>
      <w:tblPr>
        <w:tblStyle w:val="LightGrid-Accent1"/>
        <w:tblW w:type="auto" w:w="0"/>
        <w:tblLook w:firstColumn="1" w:firstRow="1" w:lastColumn="0" w:lastRow="0" w:noHBand="0" w:noVBand="1" w:val="04A0"/>
      </w:tblPr>
      <w:tblGrid>
        <w:gridCol w:w="4986"/>
        <w:gridCol w:w="4986"/>
      </w:tblGrid>
      <w:tr>
        <w:tc>
          <w:tcPr>
            <w:tcW w:type="dxa" w:w="4986"/>
          </w:tcPr>
          <w:p>
            <w:r>
              <w:rPr>
                <w:b/>
              </w:rPr>
              <w:t>Полное наименование</w:t>
            </w:r>
          </w:p>
        </w:tc>
        <w:tc>
          <w:tcPr>
            <w:tcW w:type="dxa" w:w="4986"/>
          </w:tcPr>
          <w:p>
            <w:r>
              <w:t>______________________________________</w:t>
            </w:r>
          </w:p>
        </w:tc>
      </w:tr>
      <w:tr>
        <w:tc>
          <w:tcPr>
            <w:tcW w:type="dxa" w:w="4986"/>
          </w:tcPr>
          <w:p>
            <w:r>
              <w:rPr>
                <w:b/>
              </w:rPr>
              <w:t>ИНН</w:t>
            </w:r>
          </w:p>
        </w:tc>
        <w:tc>
          <w:tcPr>
            <w:tcW w:type="dxa" w:w="4986"/>
          </w:tcPr>
          <w:p>
            <w:r>
              <w:t>______________________</w:t>
            </w:r>
          </w:p>
        </w:tc>
      </w:tr>
      <w:tr>
        <w:tc>
          <w:tcPr>
            <w:tcW w:type="dxa" w:w="4986"/>
          </w:tcPr>
          <w:p>
            <w:r>
              <w:rPr>
                <w:b/>
              </w:rPr>
              <w:t>КПП</w:t>
            </w:r>
          </w:p>
        </w:tc>
        <w:tc>
          <w:tcPr>
            <w:tcW w:type="dxa" w:w="4986"/>
          </w:tcPr>
          <w:p>
            <w:r>
              <w:t>______________________</w:t>
            </w:r>
          </w:p>
        </w:tc>
      </w:tr>
      <w:tr>
        <w:tc>
          <w:tcPr>
            <w:tcW w:type="dxa" w:w="4986"/>
          </w:tcPr>
          <w:p>
            <w:r>
              <w:rPr>
                <w:b/>
              </w:rPr>
              <w:t>ОГРН</w:t>
            </w:r>
          </w:p>
        </w:tc>
        <w:tc>
          <w:tcPr>
            <w:tcW w:type="dxa" w:w="4986"/>
          </w:tcPr>
          <w:p>
            <w:r>
              <w:t>______________________</w:t>
            </w:r>
          </w:p>
        </w:tc>
      </w:tr>
      <w:tr>
        <w:tc>
          <w:tcPr>
            <w:tcW w:type="dxa" w:w="4986"/>
          </w:tcPr>
          <w:p>
            <w:r>
              <w:rPr>
                <w:b/>
              </w:rPr>
              <w:t>Адрес местонахождения</w:t>
            </w:r>
          </w:p>
        </w:tc>
        <w:tc>
          <w:tcPr>
            <w:tcW w:type="dxa" w:w="4986"/>
          </w:tcPr>
          <w:p>
            <w:r>
              <w:t>______________________________________</w:t>
            </w:r>
          </w:p>
        </w:tc>
      </w:tr>
      <w:tr>
        <w:tc>
          <w:tcPr>
            <w:tcW w:type="dxa" w:w="4986"/>
          </w:tcPr>
          <w:p>
            <w:r>
              <w:rPr>
                <w:b/>
              </w:rPr>
              <w:t>Расчётный счёт</w:t>
            </w:r>
          </w:p>
        </w:tc>
        <w:tc>
          <w:tcPr>
            <w:tcW w:type="dxa" w:w="4986"/>
          </w:tcPr>
          <w:p>
            <w:r>
              <w:t>______________________</w:t>
            </w:r>
          </w:p>
        </w:tc>
      </w:tr>
      <w:tr>
        <w:tc>
          <w:tcPr>
            <w:tcW w:type="dxa" w:w="4986"/>
          </w:tcPr>
          <w:p>
            <w:r>
              <w:rPr>
                <w:b/>
              </w:rPr>
              <w:t>Банк</w:t>
            </w:r>
          </w:p>
        </w:tc>
        <w:tc>
          <w:tcPr>
            <w:tcW w:type="dxa" w:w="4986"/>
          </w:tcPr>
          <w:p>
            <w:r>
              <w:t>______________________</w:t>
            </w:r>
          </w:p>
        </w:tc>
      </w:tr>
      <w:tr>
        <w:tc>
          <w:tcPr>
            <w:tcW w:type="dxa" w:w="4986"/>
          </w:tcPr>
          <w:p>
            <w:r>
              <w:rPr>
                <w:b/>
              </w:rPr>
              <w:t>Корр. счёт</w:t>
            </w:r>
          </w:p>
        </w:tc>
        <w:tc>
          <w:tcPr>
            <w:tcW w:type="dxa" w:w="4986"/>
          </w:tcPr>
          <w:p>
            <w:r>
              <w:t>______________________</w:t>
            </w:r>
          </w:p>
        </w:tc>
      </w:tr>
      <w:tr>
        <w:tc>
          <w:tcPr>
            <w:tcW w:type="dxa" w:w="4986"/>
          </w:tcPr>
          <w:p>
            <w:r>
              <w:rPr>
                <w:b/>
              </w:rPr>
              <w:t>БИК</w:t>
            </w:r>
          </w:p>
        </w:tc>
        <w:tc>
          <w:tcPr>
            <w:tcW w:type="dxa" w:w="4986"/>
          </w:tcPr>
          <w:p>
            <w:r>
              <w:t>______________________</w:t>
            </w:r>
          </w:p>
        </w:tc>
      </w:tr>
      <w:tr>
        <w:tc>
          <w:tcPr>
            <w:tcW w:type="dxa" w:w="4986"/>
          </w:tcPr>
          <w:p>
            <w:r>
              <w:rPr>
                <w:b/>
              </w:rPr>
              <w:t>Телефон</w:t>
            </w:r>
          </w:p>
        </w:tc>
        <w:tc>
          <w:tcPr>
            <w:tcW w:type="dxa" w:w="4986"/>
          </w:tcPr>
          <w:p>
            <w:r>
              <w:t>______________________</w:t>
            </w:r>
          </w:p>
        </w:tc>
      </w:tr>
      <w:tr>
        <w:tc>
          <w:tcPr>
            <w:tcW w:type="dxa" w:w="4986"/>
          </w:tcPr>
          <w:p>
            <w:r>
              <w:rPr>
                <w:b/>
              </w:rPr>
              <w:t>E-mail</w:t>
            </w:r>
          </w:p>
        </w:tc>
        <w:tc>
          <w:tcPr>
            <w:tcW w:type="dxa" w:w="4986"/>
          </w:tcPr>
          <w:p>
            <w:r>
              <w:t>______________________</w:t>
            </w:r>
          </w:p>
        </w:tc>
      </w:tr>
    </w:tbl>
    <w:p/>
    <w:p>
      <w:pPr>
        <w:jc w:val="both"/>
      </w:pPr>
      <w:r>
        <w:t>Подпись:  ___________________ / ________________ /</w:t>
      </w:r>
    </w:p>
    <w:sectPr w:rsidR="00FC693F" w:rsidRPr="0006063C" w:rsidSect="00034616">
      <w:pgSz w:w="12240" w:h="15840"/>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